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510" w:rsidRPr="001A6510" w:rsidRDefault="001A6510" w:rsidP="001A6510">
      <w:pPr>
        <w:spacing w:after="0" w:line="240" w:lineRule="auto"/>
        <w:jc w:val="both"/>
        <w:outlineLvl w:val="0"/>
        <w:rPr>
          <w:rFonts w:ascii="FrutigerNeueLTPro-Light" w:eastAsia="Times New Roman" w:hAnsi="FrutigerNeueLTPro-Light" w:cs="Times New Roman"/>
          <w:b/>
          <w:color w:val="538135" w:themeColor="accent6" w:themeShade="BF"/>
          <w:kern w:val="36"/>
          <w:sz w:val="28"/>
          <w:szCs w:val="28"/>
          <w:lang w:eastAsia="pl-PL"/>
        </w:rPr>
      </w:pPr>
      <w:r w:rsidRPr="001A6510">
        <w:rPr>
          <w:rFonts w:ascii="FrutigerNeueLTPro-Light" w:eastAsia="Times New Roman" w:hAnsi="FrutigerNeueLTPro-Light" w:cs="Times New Roman"/>
          <w:b/>
          <w:color w:val="538135" w:themeColor="accent6" w:themeShade="BF"/>
          <w:kern w:val="36"/>
          <w:sz w:val="28"/>
          <w:szCs w:val="28"/>
          <w:lang w:eastAsia="pl-PL"/>
        </w:rPr>
        <w:t xml:space="preserve">Informacja od PFR na temat </w:t>
      </w:r>
      <w:bookmarkStart w:id="0" w:name="_GoBack"/>
      <w:bookmarkEnd w:id="0"/>
      <w:r w:rsidRPr="001A6510">
        <w:rPr>
          <w:rFonts w:ascii="FrutigerNeueLTPro-Light" w:eastAsia="Times New Roman" w:hAnsi="FrutigerNeueLTPro-Light" w:cs="Times New Roman"/>
          <w:b/>
          <w:color w:val="538135" w:themeColor="accent6" w:themeShade="BF"/>
          <w:kern w:val="36"/>
          <w:sz w:val="28"/>
          <w:szCs w:val="28"/>
          <w:lang w:eastAsia="pl-PL"/>
        </w:rPr>
        <w:t xml:space="preserve">terminu uruchomienia procedury odwoławczej </w:t>
      </w:r>
    </w:p>
    <w:p w:rsidR="001A6510" w:rsidRPr="001A6510" w:rsidRDefault="001A6510" w:rsidP="001A6510">
      <w:pPr>
        <w:spacing w:after="0" w:line="240" w:lineRule="auto"/>
        <w:jc w:val="both"/>
        <w:outlineLvl w:val="0"/>
        <w:rPr>
          <w:rFonts w:ascii="FrutigerNeueLTPro-Regular" w:eastAsia="Times New Roman" w:hAnsi="FrutigerNeueLTPro-Regular" w:cs="Times New Roman"/>
          <w:color w:val="313131"/>
          <w:kern w:val="36"/>
          <w:sz w:val="24"/>
          <w:szCs w:val="24"/>
          <w:lang w:eastAsia="pl-PL"/>
        </w:rPr>
      </w:pPr>
      <w:r w:rsidRPr="001A6510">
        <w:rPr>
          <w:rFonts w:ascii="FrutigerNeueLTPro-Regular" w:eastAsia="Times New Roman" w:hAnsi="FrutigerNeueLTPro-Regular" w:cs="Times New Roman"/>
          <w:color w:val="313131"/>
          <w:kern w:val="36"/>
          <w:sz w:val="24"/>
          <w:szCs w:val="24"/>
          <w:lang w:eastAsia="pl-PL"/>
        </w:rPr>
        <w:t>8 maja 2020 r.</w:t>
      </w:r>
    </w:p>
    <w:p w:rsidR="001A6510" w:rsidRPr="001A6510" w:rsidRDefault="001A6510" w:rsidP="001A6510">
      <w:pPr>
        <w:spacing w:after="0" w:line="240" w:lineRule="auto"/>
        <w:jc w:val="both"/>
        <w:outlineLvl w:val="0"/>
        <w:rPr>
          <w:rFonts w:ascii="FrutigerNeueLTPro-Regular" w:eastAsia="Times New Roman" w:hAnsi="FrutigerNeueLTPro-Regular" w:cs="Times New Roman"/>
          <w:color w:val="313131"/>
          <w:kern w:val="36"/>
          <w:sz w:val="24"/>
          <w:szCs w:val="24"/>
          <w:lang w:eastAsia="pl-PL"/>
        </w:rPr>
      </w:pPr>
      <w:r w:rsidRPr="001A6510">
        <w:rPr>
          <w:rFonts w:ascii="FrutigerNeueLTPro-Regular" w:eastAsia="Times New Roman" w:hAnsi="FrutigerNeueLTPro-Regular" w:cs="Times New Roman"/>
          <w:color w:val="313131"/>
          <w:kern w:val="36"/>
          <w:sz w:val="24"/>
          <w:szCs w:val="24"/>
          <w:lang w:eastAsia="pl-PL"/>
        </w:rPr>
        <w:t xml:space="preserve"> </w:t>
      </w:r>
    </w:p>
    <w:p w:rsidR="001A6510" w:rsidRPr="001A6510" w:rsidRDefault="001A6510" w:rsidP="001A6510">
      <w:pPr>
        <w:spacing w:after="0" w:line="360" w:lineRule="atLeast"/>
        <w:jc w:val="both"/>
        <w:rPr>
          <w:rFonts w:ascii="FrutigerNeueLTPro-Light" w:eastAsia="Times New Roman" w:hAnsi="FrutigerNeueLTPro-Light" w:cs="Times New Roman"/>
          <w:color w:val="313131"/>
          <w:sz w:val="28"/>
          <w:szCs w:val="28"/>
          <w:lang w:eastAsia="pl-PL"/>
        </w:rPr>
      </w:pPr>
      <w:r w:rsidRPr="001A6510">
        <w:rPr>
          <w:rFonts w:ascii="FrutigerNeueLTPro-Light" w:eastAsia="Times New Roman" w:hAnsi="FrutigerNeueLTPro-Light" w:cs="Times New Roman"/>
          <w:color w:val="313131"/>
          <w:sz w:val="28"/>
          <w:szCs w:val="28"/>
          <w:lang w:eastAsia="pl-PL"/>
        </w:rPr>
        <w:t xml:space="preserve">Uprzejmie informujemy, że data udostępnienia możliwości składania wniosków odwoławczych w ramach Tarczy Finansowej PFR dla mikro, małych i średnich firm zgodnie z regulaminem programu została ustalona </w:t>
      </w:r>
      <w:r w:rsidRPr="001A6510">
        <w:rPr>
          <w:rFonts w:ascii="FrutigerNeueLTPro-Heavy" w:eastAsia="Times New Roman" w:hAnsi="FrutigerNeueLTPro-Heavy" w:cs="Times New Roman"/>
          <w:color w:val="313131"/>
          <w:sz w:val="28"/>
          <w:szCs w:val="28"/>
          <w:lang w:eastAsia="pl-PL"/>
        </w:rPr>
        <w:t>na dzień 18 maja 2020 r.</w:t>
      </w:r>
      <w:r w:rsidRPr="001A6510">
        <w:rPr>
          <w:rFonts w:ascii="FrutigerNeueLTPro-Light" w:eastAsia="Times New Roman" w:hAnsi="FrutigerNeueLTPro-Light" w:cs="Times New Roman"/>
          <w:color w:val="313131"/>
          <w:sz w:val="28"/>
          <w:szCs w:val="28"/>
          <w:lang w:eastAsia="pl-PL"/>
        </w:rPr>
        <w:t xml:space="preserve"> Dotyczy to firm, które otrzymały już subwencję, ale w kwocie niższej niż wnioskowana.</w:t>
      </w:r>
    </w:p>
    <w:p w:rsidR="001A6510" w:rsidRPr="001A6510" w:rsidRDefault="001A6510" w:rsidP="001A6510">
      <w:pPr>
        <w:spacing w:after="375" w:line="360" w:lineRule="atLeast"/>
        <w:jc w:val="both"/>
        <w:rPr>
          <w:rFonts w:ascii="FrutigerNeueLTPro-Light" w:eastAsia="Times New Roman" w:hAnsi="FrutigerNeueLTPro-Light" w:cs="Times New Roman"/>
          <w:color w:val="313131"/>
          <w:sz w:val="28"/>
          <w:szCs w:val="28"/>
          <w:lang w:eastAsia="pl-PL"/>
        </w:rPr>
      </w:pPr>
      <w:r w:rsidRPr="001A6510">
        <w:rPr>
          <w:rFonts w:ascii="FrutigerNeueLTPro-Light" w:eastAsia="Times New Roman" w:hAnsi="FrutigerNeueLTPro-Light" w:cs="Times New Roman"/>
          <w:color w:val="313131"/>
          <w:sz w:val="28"/>
          <w:szCs w:val="28"/>
          <w:lang w:eastAsia="pl-PL"/>
        </w:rPr>
        <w:t>Przypominamy, że odwołania będą składane również drogą elektroniczną poprzez formularz w tym samym banku, w którym składany był wniosek pierwotny. Przedsiębiorca będzie mógł je złożyć nie więcej niż 2 razy w odniesieniu do jednej firmy.</w:t>
      </w:r>
    </w:p>
    <w:p w:rsidR="001A6510" w:rsidRPr="001A6510" w:rsidRDefault="001A6510" w:rsidP="001A6510">
      <w:pPr>
        <w:spacing w:after="375" w:line="360" w:lineRule="atLeast"/>
        <w:jc w:val="both"/>
        <w:rPr>
          <w:rFonts w:ascii="FrutigerNeueLTPro-Light" w:eastAsia="Times New Roman" w:hAnsi="FrutigerNeueLTPro-Light" w:cs="Times New Roman"/>
          <w:color w:val="313131"/>
          <w:sz w:val="28"/>
          <w:szCs w:val="28"/>
          <w:lang w:eastAsia="pl-PL"/>
        </w:rPr>
      </w:pPr>
      <w:r w:rsidRPr="001A6510">
        <w:rPr>
          <w:rFonts w:ascii="FrutigerNeueLTPro-Light" w:eastAsia="Times New Roman" w:hAnsi="FrutigerNeueLTPro-Light" w:cs="Times New Roman"/>
          <w:color w:val="313131"/>
          <w:sz w:val="28"/>
          <w:szCs w:val="28"/>
          <w:lang w:eastAsia="pl-PL"/>
        </w:rPr>
        <w:t>Procedura odwoławcza nie dotyczy firm, które otrzymały odmowę wypłaty subwencji – te mogą składać kolejne wnioski o wsparcie od momentu startu Programu, po wcześniejszym wyjaśnieniu wszelkich okoliczności w ZUS, swoim urzędzie skarbowym i w banku.</w:t>
      </w:r>
    </w:p>
    <w:p w:rsidR="001A6510" w:rsidRPr="001A6510" w:rsidRDefault="001A6510" w:rsidP="001A6510">
      <w:pPr>
        <w:spacing w:line="360" w:lineRule="atLeast"/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</w:pPr>
      <w:hyperlink r:id="rId4" w:history="1">
        <w:r w:rsidRPr="001A6510">
          <w:rPr>
            <w:rFonts w:ascii="FrutigerNeueLTPro-Regular" w:eastAsia="Times New Roman" w:hAnsi="FrutigerNeueLTPro-Regular" w:cs="Times New Roman"/>
            <w:color w:val="329D31"/>
            <w:sz w:val="24"/>
            <w:szCs w:val="24"/>
            <w:lang w:eastAsia="pl-PL"/>
          </w:rPr>
          <w:t>www.pfr.pl/tarcza</w:t>
        </w:r>
      </w:hyperlink>
    </w:p>
    <w:p w:rsidR="006F6761" w:rsidRDefault="006F6761"/>
    <w:sectPr w:rsidR="006F6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NeueLTPro-Light">
    <w:altName w:val="Times New Roman"/>
    <w:panose1 w:val="00000000000000000000"/>
    <w:charset w:val="00"/>
    <w:family w:val="roman"/>
    <w:notTrueType/>
    <w:pitch w:val="default"/>
  </w:font>
  <w:font w:name="FrutigerNeueLTPro-Regular">
    <w:altName w:val="Times New Roman"/>
    <w:panose1 w:val="00000000000000000000"/>
    <w:charset w:val="00"/>
    <w:family w:val="roman"/>
    <w:notTrueType/>
    <w:pitch w:val="default"/>
  </w:font>
  <w:font w:name="FrutigerNeueLTPro-Heav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10"/>
    <w:rsid w:val="001A6510"/>
    <w:rsid w:val="006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D59A5-7513-4A9C-99E0-5A159B2C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A65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651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A6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651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A6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4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189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5120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6193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.pl/tarcz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061247DC7C394EB7AA783BC1FB4F3A" ma:contentTypeVersion="8" ma:contentTypeDescription="Utwórz nowy dokument." ma:contentTypeScope="" ma:versionID="ff78a445d3212b65c04aa34a3b63a172">
  <xsd:schema xmlns:xsd="http://www.w3.org/2001/XMLSchema" xmlns:xs="http://www.w3.org/2001/XMLSchema" xmlns:p="http://schemas.microsoft.com/office/2006/metadata/properties" xmlns:ns2="6bebb607-8829-4038-a1f8-e125031db1a8" targetNamespace="http://schemas.microsoft.com/office/2006/metadata/properties" ma:root="true" ma:fieldsID="e2fae4e5b462f0e1623442c671df08ea" ns2:_="">
    <xsd:import namespace="6bebb607-8829-4038-a1f8-e125031db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bb607-8829-4038-a1f8-e125031db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3541ED-3650-4057-B5DB-1F61A0243B94}"/>
</file>

<file path=customXml/itemProps2.xml><?xml version="1.0" encoding="utf-8"?>
<ds:datastoreItem xmlns:ds="http://schemas.openxmlformats.org/officeDocument/2006/customXml" ds:itemID="{C657292B-D3FD-4707-88B9-65C34EF7783E}"/>
</file>

<file path=customXml/itemProps3.xml><?xml version="1.0" encoding="utf-8"?>
<ds:datastoreItem xmlns:ds="http://schemas.openxmlformats.org/officeDocument/2006/customXml" ds:itemID="{0E4087FA-F42F-4C79-8D5A-85CD6E1E7A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Nowak</dc:creator>
  <cp:keywords/>
  <dc:description/>
  <cp:lastModifiedBy>Iwona Nowak</cp:lastModifiedBy>
  <cp:revision>1</cp:revision>
  <dcterms:created xsi:type="dcterms:W3CDTF">2020-05-21T10:27:00Z</dcterms:created>
  <dcterms:modified xsi:type="dcterms:W3CDTF">2020-05-21T10:28:00Z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0x0101009B061247DC7C394EB7AA783BC1FB4F3A</vt:lpwstr>
  </property>
</Properties>
</file>